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8D2E" w14:textId="65468BD4" w:rsidR="008C0436" w:rsidRPr="008C0436" w:rsidRDefault="00000000" w:rsidP="008C0436">
      <w:pPr>
        <w:ind w:firstLine="720"/>
        <w:jc w:val="center"/>
        <w:rPr>
          <w:rFonts w:ascii="方正大标宋简体" w:eastAsia="方正大标宋简体" w:hAnsi="方正大标宋简体" w:cs="方正大标宋简体" w:hint="eastAsia"/>
          <w:sz w:val="36"/>
          <w:szCs w:val="36"/>
        </w:rPr>
      </w:pPr>
      <w:r>
        <w:rPr>
          <w:rFonts w:ascii="方正大标宋简体" w:eastAsia="方正大标宋简体" w:hAnsi="方正大标宋简体" w:cs="方正大标宋简体" w:hint="eastAsia"/>
          <w:sz w:val="36"/>
          <w:szCs w:val="36"/>
        </w:rPr>
        <w:t>澧县一中</w:t>
      </w:r>
      <w:r w:rsidR="006F5360">
        <w:rPr>
          <w:rFonts w:ascii="方正大标宋简体" w:eastAsia="方正大标宋简体" w:hAnsi="方正大标宋简体" w:cs="方正大标宋简体" w:hint="eastAsia"/>
          <w:sz w:val="36"/>
          <w:szCs w:val="36"/>
        </w:rPr>
        <w:t>2</w:t>
      </w:r>
      <w:r w:rsidR="006F5360">
        <w:rPr>
          <w:rFonts w:ascii="方正大标宋简体" w:eastAsia="方正大标宋简体" w:hAnsi="方正大标宋简体" w:cs="方正大标宋简体"/>
          <w:sz w:val="36"/>
          <w:szCs w:val="36"/>
        </w:rPr>
        <w:t>023</w:t>
      </w:r>
      <w:r>
        <w:rPr>
          <w:rFonts w:ascii="方正大标宋简体" w:eastAsia="方正大标宋简体" w:hAnsi="方正大标宋简体" w:cs="方正大标宋简体" w:hint="eastAsia"/>
          <w:sz w:val="36"/>
          <w:szCs w:val="36"/>
        </w:rPr>
        <w:t>级</w:t>
      </w:r>
      <w:r w:rsidR="006F5360" w:rsidRPr="006F5360">
        <w:rPr>
          <w:rFonts w:ascii="Cambria" w:eastAsia="方正大标宋简体" w:hAnsi="Cambria" w:cs="方正大标宋简体"/>
          <w:sz w:val="36"/>
          <w:szCs w:val="36"/>
          <w:u w:val="single"/>
        </w:rPr>
        <w:t>23</w:t>
      </w:r>
      <w:r w:rsidR="0064184B">
        <w:rPr>
          <w:rFonts w:ascii="Cambria" w:eastAsia="方正大标宋简体" w:hAnsi="Cambria" w:cs="方正大标宋简体" w:hint="eastAsia"/>
          <w:sz w:val="36"/>
          <w:szCs w:val="36"/>
          <w:u w:val="single"/>
        </w:rPr>
        <w:t>13</w:t>
      </w:r>
      <w:r>
        <w:rPr>
          <w:rFonts w:ascii="方正大标宋简体" w:eastAsia="方正大标宋简体" w:hAnsi="方正大标宋简体" w:cs="方正大标宋简体" w:hint="eastAsia"/>
          <w:sz w:val="36"/>
          <w:szCs w:val="36"/>
        </w:rPr>
        <w:t>班班主任工作总结</w:t>
      </w:r>
      <w:bookmarkStart w:id="0" w:name="_Hlk156033858"/>
    </w:p>
    <w:p w14:paraId="708F07A8" w14:textId="77777777" w:rsidR="008C0436" w:rsidRPr="008C0436" w:rsidRDefault="008C0436" w:rsidP="008C0436">
      <w:pPr>
        <w:ind w:firstLineChars="200" w:firstLine="560"/>
        <w:rPr>
          <w:rFonts w:ascii="仿宋" w:eastAsia="仿宋" w:hAnsi="仿宋" w:hint="eastAsia"/>
          <w:sz w:val="28"/>
          <w:szCs w:val="28"/>
        </w:rPr>
      </w:pPr>
      <w:r w:rsidRPr="008C0436">
        <w:rPr>
          <w:rFonts w:ascii="仿宋" w:eastAsia="仿宋" w:hAnsi="仿宋" w:hint="eastAsia"/>
          <w:sz w:val="28"/>
          <w:szCs w:val="28"/>
        </w:rPr>
        <w:t>时光荏苒，岁月如梭，本学期作为高三学子备战高考的关键复习攻坚阶段，承载着每一位学子的青春梦想与家庭的殷切期盼，更凝聚着班级教育教学团队的不懈坚守与奋力拼搏。围绕“助力学子高效备考、决胜高考”这一核心目标，我始终以高度的责任感为基石，以提升备考实效为根本准则，全面统筹班级日常管理、学风建设、学情监测、家校协同等各项工作，精准把握复习节奏，及时解决备考过程中的各类问题。现将本学期班级管理与备考相关工作总结如下：</w:t>
      </w:r>
    </w:p>
    <w:p w14:paraId="24AF74D2" w14:textId="5E6F41BE" w:rsidR="008C0436" w:rsidRPr="008C0436" w:rsidRDefault="008C0436" w:rsidP="008C0436">
      <w:pPr>
        <w:ind w:firstLineChars="200" w:firstLine="560"/>
        <w:rPr>
          <w:rFonts w:ascii="仿宋" w:eastAsia="仿宋" w:hAnsi="仿宋" w:hint="eastAsia"/>
          <w:sz w:val="28"/>
          <w:szCs w:val="28"/>
        </w:rPr>
      </w:pPr>
      <w:r w:rsidRPr="008C0436">
        <w:rPr>
          <w:rFonts w:ascii="仿宋" w:eastAsia="仿宋" w:hAnsi="仿宋" w:hint="eastAsia"/>
          <w:sz w:val="28"/>
          <w:szCs w:val="28"/>
        </w:rPr>
        <w:t>一、考试情况分析：正视优势，直面短板</w:t>
      </w:r>
    </w:p>
    <w:p w14:paraId="6F872FA0" w14:textId="41589CF0" w:rsidR="008C0436" w:rsidRPr="008C0436" w:rsidRDefault="008C0436" w:rsidP="008C0436">
      <w:pPr>
        <w:ind w:firstLineChars="200" w:firstLine="560"/>
        <w:rPr>
          <w:rFonts w:ascii="仿宋" w:eastAsia="仿宋" w:hAnsi="仿宋" w:hint="eastAsia"/>
          <w:sz w:val="28"/>
          <w:szCs w:val="28"/>
        </w:rPr>
      </w:pPr>
      <w:r w:rsidRPr="008C0436">
        <w:rPr>
          <w:rFonts w:ascii="仿宋" w:eastAsia="仿宋" w:hAnsi="仿宋" w:hint="eastAsia"/>
          <w:sz w:val="28"/>
          <w:szCs w:val="28"/>
        </w:rPr>
        <w:t>备考过程中的阶段性考试是检验复习成效、校准备考方向、调整教学策略的重要标尺。本学期结合高三复习进度，先后组织了四次大型阶段性考试，涵盖基础巩固、模块强化、综合提升等多个复习维度。每次考试后，我</w:t>
      </w:r>
      <w:r>
        <w:rPr>
          <w:rFonts w:ascii="仿宋" w:eastAsia="仿宋" w:hAnsi="仿宋" w:hint="eastAsia"/>
          <w:sz w:val="28"/>
          <w:szCs w:val="28"/>
        </w:rPr>
        <w:t>会</w:t>
      </w:r>
      <w:r w:rsidRPr="008C0436">
        <w:rPr>
          <w:rFonts w:ascii="仿宋" w:eastAsia="仿宋" w:hAnsi="仿宋" w:hint="eastAsia"/>
          <w:sz w:val="28"/>
          <w:szCs w:val="28"/>
        </w:rPr>
        <w:t>联合各科科任老师开展细致的成绩分析工作，从班级整体成绩分布、学科均衡性、学生个体波动等多个层面深入研判，既全面梳理了阶段性复习所取得的成果，也精准定位了备考过程中亟待解决的突出问题。</w:t>
      </w:r>
    </w:p>
    <w:p w14:paraId="62253C29" w14:textId="6E39E468"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在优势亮点方面，班级</w:t>
      </w:r>
      <w:r>
        <w:rPr>
          <w:rFonts w:ascii="仿宋" w:eastAsia="仿宋" w:hAnsi="仿宋" w:hint="eastAsia"/>
          <w:sz w:val="28"/>
          <w:szCs w:val="28"/>
        </w:rPr>
        <w:t>模拟</w:t>
      </w:r>
      <w:r w:rsidRPr="008C0436">
        <w:rPr>
          <w:rFonts w:ascii="仿宋" w:eastAsia="仿宋" w:hAnsi="仿宋" w:hint="eastAsia"/>
          <w:sz w:val="28"/>
          <w:szCs w:val="28"/>
        </w:rPr>
        <w:t>特参线上线率稳步提升并顺利达成预设目标，这一成果的取得，离不开全体科任老师的精准施教、悉心辅导，更得益于全体学生的刻苦钻研、互帮互学。特参线群体的稳定发挥，不仅为班级营造了积极向上、奋勇争先的优良备考氛围，注入了强劲的精神动力，更成为班级备考团队的“中坚力量”，为后续冲刺更高分数目标、带动班级整体成绩提升奠定了坚实的基础，是本学期</w:t>
      </w:r>
      <w:r w:rsidRPr="008C0436">
        <w:rPr>
          <w:rFonts w:ascii="仿宋" w:eastAsia="仿宋" w:hAnsi="仿宋" w:hint="eastAsia"/>
          <w:sz w:val="28"/>
          <w:szCs w:val="28"/>
        </w:rPr>
        <w:lastRenderedPageBreak/>
        <w:t>备考工作中极具代表性的突破与亮点。</w:t>
      </w:r>
    </w:p>
    <w:p w14:paraId="163F5DF5" w14:textId="3DFC681C"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与此同时，我们也清醒地认识到备考过程中存在的短板与不足，需高度重视并及时整改。其一，600分高分群体表现稳定性不足，且群体覆盖范围相对较窄。作为班级冲刺顶尖高校的核心梯队，高分群体的成绩波动直接影响班级整体竞争力与顶尖目标的达成概率，因此，如何稳定高分学生的学习状态、优化其复习方法、扩大高分群体规模，已成为后续备考工作的核心重点之一。其二，数学学科整体成绩呈现明显下滑趋势，部分学生的数学成绩波动较大。数学作为高考分值占比高、拉分效应显著的核心学科，其成绩的稳定与否直接关乎学生的整体排名与高考竞争力，必须第一时间组织数学科任老师深入研判成绩下滑的根源，精准定位学生在知识点掌握、解题思路、答题规范、时间分配等方面的问题，制定针对性的提升措施，全力扭转下滑局面，乘胜追击巩固整体备考成果。</w:t>
      </w:r>
    </w:p>
    <w:p w14:paraId="78737699" w14:textId="1732DD9B"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二、核心工作推进：凝心聚力，精准施策</w:t>
      </w:r>
    </w:p>
    <w:p w14:paraId="243D7199" w14:textId="156C3836"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（一）家校协同发力，筑牢备考后盾</w:t>
      </w:r>
    </w:p>
    <w:p w14:paraId="62CD58E3" w14:textId="73B52C3B"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高三备考绝非学子的孤军奋战，而是学校、家庭、学生三方同心协力的系统工程，家校协同发力是筑牢备考后盾的关键支撑。本学期，我精心筹备并组织了以“凝心聚力，护航高考”为主题的专题家长会，邀请全体高三学生家长参会。会上，我向家长全面、细致地通报了班级整体备考进度、各学科复习安排、学生近期学习状态及四次阶段性考试的详细情况，深入解读了高三复习不同关键节点的学习重点与注意事项，帮助家长清晰把握备考节奏。同时，专门设置互动交流环节，</w:t>
      </w:r>
      <w:r w:rsidRPr="008C0436">
        <w:rPr>
          <w:rFonts w:ascii="仿宋" w:eastAsia="仿宋" w:hAnsi="仿宋" w:hint="eastAsia"/>
          <w:sz w:val="28"/>
          <w:szCs w:val="28"/>
        </w:rPr>
        <w:lastRenderedPageBreak/>
        <w:t>与家长逐一沟通学生在家的学习表现、心理状态及生活作息情况，认真倾听家长在陪伴备考过程中的诉求与困惑，并针对性地给出家庭教育建议，最终达成了“学校主导、家庭配合、协同育人”的教育共识。此次家长会有效搭建了家校沟通的桥梁，进一步凝聚了家校合作的向心力，构建了良性互动的备考生态，为高三学子营造了全方位、多层次的支持环境，让学子们能够更安心、更专注地投入到备考之中。</w:t>
      </w:r>
    </w:p>
    <w:p w14:paraId="453CA065" w14:textId="086ED19E"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（二）聚焦能力提升，优化复习策略</w:t>
      </w:r>
    </w:p>
    <w:p w14:paraId="1C394A63" w14:textId="1A584254"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为精准提升学生的复习效率与学习能力，本学期将“学习能力提升工程”作为班级核心工作重点推进。我紧扣高三复习的不同阶段节奏，牵头联合语文、数学、英语、物理、化学、生物等各科科任老师，定期召开班级学情分析会（议学会）。会上，我们结合四次阶段性考试的详细数据、日常课堂表现、作业完成质量、错题整理情况等多方面信息，全面、深入地分析班情学情，精准定位不同层次学生在知识掌握、解题技巧、思维逻辑、时间管理、应试心态等方面的薄弱环节。基于精准的学情分析结果，各科老师共同研讨制定了分阶段、分层次的详细复习计划，明确了各复习阶段的核心重点、教学进度、辅导方向及个性化提升目标，确保复习工作有的放矢、高效推进。针对基础薄弱学生，重点开展基础知识补漏辅导，帮助其梳理知识体系、掌握基本解题方法；针对中等水平学生，侧重解题能力提升与答题规范训练，助力其突破瓶颈、实现分数进阶；针对尖子生，加强思维拓展训练与应试技巧指导，引导其攻克难题、拔高分数上限。通过这种差异化、精准化的指导模式，全方位提升班级整体学习水平与备考竞争力。</w:t>
      </w:r>
      <w:r w:rsidR="0010264F">
        <w:rPr>
          <w:rFonts w:ascii="仿宋" w:eastAsia="仿宋" w:hAnsi="仿宋" w:hint="eastAsia"/>
          <w:sz w:val="28"/>
          <w:szCs w:val="28"/>
        </w:rPr>
        <w:lastRenderedPageBreak/>
        <w:t>我们班有一名小专业生，专业考试249分，文化分480即可上211院校，另有两名港澳生走“港澳”联考升学途径，学生有这样的机遇是好事，科任老师及班主任应给予支持并精准施策，为他们的升学保驾护航。</w:t>
      </w:r>
    </w:p>
    <w:p w14:paraId="39AC2AB3" w14:textId="3B47E3CF"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（三）稳步推进复习，夯实备考基础</w:t>
      </w:r>
    </w:p>
    <w:p w14:paraId="14FE0FF2" w14:textId="4FFB404F"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按照高三整体备考规划，截至本学期末，班级一轮复习已顺利推进至收尾阶段，即将全面转入二轮专题复习。在一轮复习过程中，我严格督促学生遵循既定复习计划，配合各科老师做好基础知识的系统梳理与扎实巩固工作。复习过程中，我们始终强调“基础为王”，注重引导学生构建完整的知识体系，梳理知识点之间的内在逻辑与关联，确保每一位学生都能扎实掌握各学科核心知识点、基本概念与基础解题方法。为提升复习实效，我们采用了课堂精讲重难点、专项训练突破薄弱环节、错题复盘深化理解、小组互助答疑解惑等多种复习形式，帮助学生精准查漏补缺，深化对知识点的理解与应用。经过一学期的扎实复习，一轮复习取得了卓有成效的成果：不仅让学生对高中阶段的全部知识形成了全面、清晰的认知，构建了系统的知识框架，更培养了学生科学的复习方法、良好的学习习惯与自主学习能力，为后续二轮复习的专题突破、能力提升以及三轮的综合模拟、应试冲刺打下了坚实的基础。</w:t>
      </w:r>
    </w:p>
    <w:p w14:paraId="7E169041" w14:textId="74DEF4CE"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三、反思与未来计划</w:t>
      </w:r>
    </w:p>
    <w:p w14:paraId="6BAECF38" w14:textId="2862886F"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回顾本学期的班级管理与备考工作，在全体科任老师的协同配合与学生的共同努力下，虽取得了特参线上线率达标、一轮复习扎实推</w:t>
      </w:r>
      <w:r w:rsidRPr="008C0436">
        <w:rPr>
          <w:rFonts w:ascii="仿宋" w:eastAsia="仿宋" w:hAnsi="仿宋" w:hint="eastAsia"/>
          <w:sz w:val="28"/>
          <w:szCs w:val="28"/>
        </w:rPr>
        <w:lastRenderedPageBreak/>
        <w:t>进等阶段性成效，但面对600分高分群体成绩不稳定、数学学科成绩下滑等突出问题，我们仍需保持清醒的认知，深刻反思工作中的不足，持续优化工作方法。后续，我将牵头针对这些短板问题制定专项提升方案，全力推动问题整改。一方面，联合数学科任老师组建专项辅导小组，深入分析数学成绩下滑的核心原因，针对学生普遍存在的薄弱知识点开展专题强化训练，为成绩波动较大的学生提供“一对一”个性化辅导，定期组织解题方法研讨交流会，帮助学生梳理解题思路、规范答题步骤、提升解题效率，全力扭转数学成绩下滑的趋势。另一方面，针对高分群体建立“一人一档”的个性化跟踪档案，实时监测其学习状态、成绩波动情况，定期与高分学生开展一对一沟通，精准把握其复习过程中的困惑与需求，针对性地加强思维拓展训练与应试技巧指导，帮助其稳定学习心态、优化复习策略，同时鼓励高分学生发挥“传帮带”作用，带动班级学习氛围，逐步扩大高分群体规模。</w:t>
      </w:r>
    </w:p>
    <w:p w14:paraId="3CF4A1F3" w14:textId="2C509779" w:rsidR="008C0436" w:rsidRPr="008C0436" w:rsidRDefault="008C0436" w:rsidP="008C0436">
      <w:pPr>
        <w:ind w:firstLineChars="200" w:firstLine="560"/>
        <w:rPr>
          <w:rFonts w:ascii="仿宋" w:eastAsia="仿宋" w:hAnsi="仿宋" w:hint="eastAsia"/>
          <w:sz w:val="28"/>
          <w:szCs w:val="28"/>
        </w:rPr>
      </w:pPr>
      <w:r w:rsidRPr="008C0436">
        <w:rPr>
          <w:rFonts w:ascii="仿宋" w:eastAsia="仿宋" w:hAnsi="仿宋" w:hint="eastAsia"/>
          <w:sz w:val="28"/>
          <w:szCs w:val="28"/>
        </w:rPr>
        <w:t>同时，我将进一步深化家校合作机制，除了定期召开家长会外，建立“线上+线下”相结合的常态化沟通渠道，通过班级群、电话、微信等方式及时向家长反馈学生的学习动态、成绩变化与心理状态，主动倾听家长的意见与建议，共同解决学生在备考过程中出现的问题，持续凝聚教育合力。在即将开启的二轮复习中，我将配合各科老师进一步优化复习策略，聚焦高考重点难点知识，加大专题训练的强度与针对性，定期组织高质量的综合模拟考试，注重培养学生的知识综合应用能力、解题速度与应试技巧，同时加强学生的心理疏导工作，帮助学生缓解备考压力，保持积极乐观的备考心态。作为高三班主任，</w:t>
      </w:r>
      <w:r w:rsidRPr="008C0436">
        <w:rPr>
          <w:rFonts w:ascii="仿宋" w:eastAsia="仿宋" w:hAnsi="仿宋" w:hint="eastAsia"/>
          <w:sz w:val="28"/>
          <w:szCs w:val="28"/>
        </w:rPr>
        <w:lastRenderedPageBreak/>
        <w:t>我将始终坚守岗位、履职尽责，以更饱满的热情、更务实的作风，与全体科任老师、学生及家长携手共进、并肩作战，全力为学子们的高考梦想保驾护航，力争在最终的高考中实现班级整体目标的突破，助力每一位学子不负韶华、不负期望，顺利考入理想的高校。</w:t>
      </w:r>
    </w:p>
    <w:p w14:paraId="2E4B6862" w14:textId="46F545B7"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三、反思与未来计划</w:t>
      </w:r>
    </w:p>
    <w:p w14:paraId="25A8224A" w14:textId="4A8055F8" w:rsidR="008C0436" w:rsidRPr="008C0436" w:rsidRDefault="008C0436" w:rsidP="0010264F">
      <w:pPr>
        <w:ind w:firstLineChars="200" w:firstLine="560"/>
        <w:rPr>
          <w:rFonts w:ascii="仿宋" w:eastAsia="仿宋" w:hAnsi="仿宋" w:hint="eastAsia"/>
          <w:sz w:val="28"/>
          <w:szCs w:val="28"/>
        </w:rPr>
      </w:pPr>
      <w:r w:rsidRPr="008C0436">
        <w:rPr>
          <w:rFonts w:ascii="仿宋" w:eastAsia="仿宋" w:hAnsi="仿宋" w:hint="eastAsia"/>
          <w:sz w:val="28"/>
          <w:szCs w:val="28"/>
        </w:rPr>
        <w:t>回顾本学期工作，虽取得了一定成效，但面对600分群体不稳定、数学成绩下滑等问题，仍需保持清醒认知，持续改进工作。后续，将重点针对短板问题制定专项提升方案：联合数学科任老师深入分析成绩下滑原因，通过专题强化训练、个性化辅导、解题方法研讨等方式，帮助学生攻克数学难点，扭转下滑趋势；针对高分群体，建立个性化跟踪档案，加强思维拓展训练与应试技巧指导，稳定其学习状态，扩大高分群体规模。</w:t>
      </w:r>
    </w:p>
    <w:p w14:paraId="1D5EACEF" w14:textId="3E3826FB" w:rsidR="003B0BB5" w:rsidRPr="003B0BB5" w:rsidRDefault="008C0436" w:rsidP="008C0436">
      <w:pPr>
        <w:ind w:firstLineChars="200" w:firstLine="560"/>
        <w:rPr>
          <w:rFonts w:ascii="仿宋" w:eastAsia="仿宋" w:hAnsi="仿宋" w:hint="eastAsia"/>
          <w:sz w:val="28"/>
          <w:szCs w:val="28"/>
        </w:rPr>
      </w:pPr>
      <w:r w:rsidRPr="008C0436">
        <w:rPr>
          <w:rFonts w:ascii="仿宋" w:eastAsia="仿宋" w:hAnsi="仿宋" w:hint="eastAsia"/>
          <w:sz w:val="28"/>
          <w:szCs w:val="28"/>
        </w:rPr>
        <w:t>同时，将继续深化家校合作，定期与家长保持沟通，及时反馈学生动态，凝聚教育合力；在二轮复习中，进一步优化复习策略，聚焦重点难点，强化专题训练与综合模拟，提升学生的知识应用能力与应试竞争力。作为高三班主任，我将始终坚守岗位、全力以赴，与科任老师、学生及家长携手共进，为学子们的高考梦想保驾护航，力争在最终的高考中实现班级整体目标的突破。</w:t>
      </w:r>
    </w:p>
    <w:p w14:paraId="61C7C042" w14:textId="5AF37D49" w:rsidR="003B0BB5" w:rsidRPr="003B0BB5" w:rsidRDefault="003B0BB5" w:rsidP="00DA3DA7">
      <w:pPr>
        <w:jc w:val="right"/>
        <w:rPr>
          <w:rFonts w:ascii="仿宋" w:eastAsia="仿宋" w:hAnsi="仿宋" w:hint="eastAsia"/>
          <w:sz w:val="28"/>
          <w:szCs w:val="28"/>
        </w:rPr>
      </w:pPr>
      <w:r w:rsidRPr="003B0BB5">
        <w:rPr>
          <w:rFonts w:ascii="仿宋" w:eastAsia="仿宋" w:hAnsi="仿宋" w:hint="eastAsia"/>
          <w:sz w:val="28"/>
          <w:szCs w:val="28"/>
        </w:rPr>
        <w:t>班主任：</w:t>
      </w:r>
      <w:r w:rsidR="00DA3DA7">
        <w:rPr>
          <w:rFonts w:ascii="仿宋" w:eastAsia="仿宋" w:hAnsi="仿宋" w:hint="eastAsia"/>
          <w:sz w:val="28"/>
          <w:szCs w:val="28"/>
        </w:rPr>
        <w:t>廖丹枫</w:t>
      </w:r>
    </w:p>
    <w:p w14:paraId="0FDC7AD3" w14:textId="3F53CFCC" w:rsidR="00DA3DA7" w:rsidRPr="006F5360" w:rsidRDefault="003B0BB5" w:rsidP="00DA3DA7">
      <w:pPr>
        <w:jc w:val="right"/>
        <w:rPr>
          <w:rFonts w:ascii="仿宋" w:eastAsia="仿宋" w:hAnsi="仿宋" w:hint="eastAsia"/>
          <w:sz w:val="28"/>
          <w:szCs w:val="28"/>
        </w:rPr>
      </w:pPr>
      <w:r w:rsidRPr="003B0BB5">
        <w:rPr>
          <w:rFonts w:ascii="仿宋" w:eastAsia="仿宋" w:hAnsi="仿宋" w:hint="eastAsia"/>
          <w:sz w:val="28"/>
          <w:szCs w:val="28"/>
        </w:rPr>
        <w:t>202</w:t>
      </w:r>
      <w:r w:rsidR="007710E9">
        <w:rPr>
          <w:rFonts w:ascii="仿宋" w:eastAsia="仿宋" w:hAnsi="仿宋" w:hint="eastAsia"/>
          <w:sz w:val="28"/>
          <w:szCs w:val="28"/>
        </w:rPr>
        <w:t>6</w:t>
      </w:r>
      <w:r w:rsidRPr="003B0BB5">
        <w:rPr>
          <w:rFonts w:ascii="仿宋" w:eastAsia="仿宋" w:hAnsi="仿宋" w:hint="eastAsia"/>
          <w:sz w:val="28"/>
          <w:szCs w:val="28"/>
        </w:rPr>
        <w:t>年</w:t>
      </w:r>
      <w:r w:rsidR="007710E9">
        <w:rPr>
          <w:rFonts w:ascii="仿宋" w:eastAsia="仿宋" w:hAnsi="仿宋" w:hint="eastAsia"/>
          <w:sz w:val="28"/>
          <w:szCs w:val="28"/>
        </w:rPr>
        <w:t>1</w:t>
      </w:r>
      <w:r w:rsidRPr="003B0BB5">
        <w:rPr>
          <w:rFonts w:ascii="仿宋" w:eastAsia="仿宋" w:hAnsi="仿宋" w:hint="eastAsia"/>
          <w:sz w:val="28"/>
          <w:szCs w:val="28"/>
        </w:rPr>
        <w:t>月2</w:t>
      </w:r>
      <w:r w:rsidR="007710E9">
        <w:rPr>
          <w:rFonts w:ascii="仿宋" w:eastAsia="仿宋" w:hAnsi="仿宋" w:hint="eastAsia"/>
          <w:sz w:val="28"/>
          <w:szCs w:val="28"/>
        </w:rPr>
        <w:t>7</w:t>
      </w:r>
      <w:r w:rsidRPr="003B0BB5">
        <w:rPr>
          <w:rFonts w:ascii="仿宋" w:eastAsia="仿宋" w:hAnsi="仿宋" w:hint="eastAsia"/>
          <w:sz w:val="28"/>
          <w:szCs w:val="28"/>
        </w:rPr>
        <w:t>日</w:t>
      </w:r>
      <w:bookmarkEnd w:id="0"/>
    </w:p>
    <w:p w14:paraId="5802C0A1" w14:textId="5908E31D" w:rsidR="004E4D87" w:rsidRPr="006F5360" w:rsidRDefault="004E4D87" w:rsidP="004E4D87">
      <w:pPr>
        <w:ind w:firstLineChars="200" w:firstLine="560"/>
        <w:rPr>
          <w:rFonts w:ascii="仿宋" w:eastAsia="仿宋" w:hAnsi="仿宋" w:hint="eastAsia"/>
          <w:sz w:val="28"/>
          <w:szCs w:val="28"/>
        </w:rPr>
      </w:pPr>
    </w:p>
    <w:sectPr w:rsidR="004E4D87" w:rsidRPr="006F53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5AD80" w14:textId="77777777" w:rsidR="00693397" w:rsidRDefault="00693397" w:rsidP="008A1E8E">
      <w:r>
        <w:separator/>
      </w:r>
    </w:p>
  </w:endnote>
  <w:endnote w:type="continuationSeparator" w:id="0">
    <w:p w14:paraId="05E3BA6C" w14:textId="77777777" w:rsidR="00693397" w:rsidRDefault="00693397" w:rsidP="008A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71BF" w14:textId="77777777" w:rsidR="00693397" w:rsidRDefault="00693397" w:rsidP="008A1E8E">
      <w:r>
        <w:separator/>
      </w:r>
    </w:p>
  </w:footnote>
  <w:footnote w:type="continuationSeparator" w:id="0">
    <w:p w14:paraId="26E8B049" w14:textId="77777777" w:rsidR="00693397" w:rsidRDefault="00693397" w:rsidP="008A1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29559D"/>
    <w:multiLevelType w:val="singleLevel"/>
    <w:tmpl w:val="A329559D"/>
    <w:lvl w:ilvl="0">
      <w:start w:val="1"/>
      <w:numFmt w:val="chineseCounting"/>
      <w:suff w:val="nothing"/>
      <w:lvlText w:val="%1、"/>
      <w:lvlJc w:val="left"/>
      <w:rPr>
        <w:rFonts w:hint="eastAsia"/>
        <w:color w:val="auto"/>
      </w:rPr>
    </w:lvl>
  </w:abstractNum>
  <w:num w:numId="1" w16cid:durableId="178719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JmNTAxYTA0NTllZTU0OWY5NWY0MWNlMzBjNGU2OTYifQ=="/>
  </w:docVars>
  <w:rsids>
    <w:rsidRoot w:val="00715FE5"/>
    <w:rsid w:val="00042EC7"/>
    <w:rsid w:val="00053A95"/>
    <w:rsid w:val="000A691B"/>
    <w:rsid w:val="0010264F"/>
    <w:rsid w:val="00224D34"/>
    <w:rsid w:val="00280BCC"/>
    <w:rsid w:val="0032733C"/>
    <w:rsid w:val="003B0BB5"/>
    <w:rsid w:val="003E152E"/>
    <w:rsid w:val="0042593E"/>
    <w:rsid w:val="004E4D87"/>
    <w:rsid w:val="00570F8E"/>
    <w:rsid w:val="0064184B"/>
    <w:rsid w:val="00693397"/>
    <w:rsid w:val="006D5E34"/>
    <w:rsid w:val="006F5360"/>
    <w:rsid w:val="00715FE5"/>
    <w:rsid w:val="007710E9"/>
    <w:rsid w:val="00791214"/>
    <w:rsid w:val="007E27C8"/>
    <w:rsid w:val="008A1E8E"/>
    <w:rsid w:val="008C0436"/>
    <w:rsid w:val="00A72607"/>
    <w:rsid w:val="00CB06F5"/>
    <w:rsid w:val="00CF6C6F"/>
    <w:rsid w:val="00DA3DA7"/>
    <w:rsid w:val="00EA0B25"/>
    <w:rsid w:val="00F12CC8"/>
    <w:rsid w:val="162E43A1"/>
    <w:rsid w:val="23AB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E1A92"/>
  <w15:docId w15:val="{06A14615-CCBD-495A-833E-BBCE0631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1E8E"/>
    <w:pPr>
      <w:tabs>
        <w:tab w:val="center" w:pos="4153"/>
        <w:tab w:val="right" w:pos="8306"/>
      </w:tabs>
      <w:snapToGrid w:val="0"/>
      <w:jc w:val="center"/>
    </w:pPr>
    <w:rPr>
      <w:sz w:val="18"/>
      <w:szCs w:val="18"/>
    </w:rPr>
  </w:style>
  <w:style w:type="character" w:customStyle="1" w:styleId="a4">
    <w:name w:val="页眉 字符"/>
    <w:basedOn w:val="a0"/>
    <w:link w:val="a3"/>
    <w:rsid w:val="008A1E8E"/>
    <w:rPr>
      <w:kern w:val="2"/>
      <w:sz w:val="18"/>
      <w:szCs w:val="18"/>
    </w:rPr>
  </w:style>
  <w:style w:type="paragraph" w:styleId="a5">
    <w:name w:val="footer"/>
    <w:basedOn w:val="a"/>
    <w:link w:val="a6"/>
    <w:rsid w:val="008A1E8E"/>
    <w:pPr>
      <w:tabs>
        <w:tab w:val="center" w:pos="4153"/>
        <w:tab w:val="right" w:pos="8306"/>
      </w:tabs>
      <w:snapToGrid w:val="0"/>
      <w:jc w:val="left"/>
    </w:pPr>
    <w:rPr>
      <w:sz w:val="18"/>
      <w:szCs w:val="18"/>
    </w:rPr>
  </w:style>
  <w:style w:type="character" w:customStyle="1" w:styleId="a6">
    <w:name w:val="页脚 字符"/>
    <w:basedOn w:val="a0"/>
    <w:link w:val="a5"/>
    <w:rsid w:val="008A1E8E"/>
    <w:rPr>
      <w:kern w:val="2"/>
      <w:sz w:val="18"/>
      <w:szCs w:val="18"/>
    </w:rPr>
  </w:style>
  <w:style w:type="paragraph" w:styleId="a7">
    <w:name w:val="List Paragraph"/>
    <w:basedOn w:val="a"/>
    <w:uiPriority w:val="99"/>
    <w:unhideWhenUsed/>
    <w:rsid w:val="006F5360"/>
    <w:pPr>
      <w:ind w:firstLineChars="200" w:firstLine="420"/>
    </w:pPr>
  </w:style>
  <w:style w:type="paragraph" w:styleId="HTML">
    <w:name w:val="HTML Preformatted"/>
    <w:basedOn w:val="a"/>
    <w:link w:val="HTML0"/>
    <w:uiPriority w:val="99"/>
    <w:unhideWhenUsed/>
    <w:rsid w:val="006F53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jc w:val="left"/>
    </w:pPr>
    <w:rPr>
      <w:rFonts w:ascii="宋体" w:eastAsia="宋体" w:hAnsi="宋体" w:cs="宋体"/>
      <w:kern w:val="0"/>
      <w:sz w:val="24"/>
      <w:szCs w:val="28"/>
    </w:rPr>
  </w:style>
  <w:style w:type="character" w:customStyle="1" w:styleId="HTML0">
    <w:name w:val="HTML 预设格式 字符"/>
    <w:basedOn w:val="a0"/>
    <w:link w:val="HTML"/>
    <w:uiPriority w:val="99"/>
    <w:rsid w:val="006F5360"/>
    <w:rPr>
      <w:rFonts w:ascii="宋体" w:eastAsia="宋体" w:hAnsi="宋体" w:cs="宋体"/>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1810</Words>
  <Characters>1810</Characters>
  <Application>Microsoft Office Word</Application>
  <DocSecurity>0</DocSecurity>
  <Lines>67</Lines>
  <Paragraphs>21</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8615573179490</cp:lastModifiedBy>
  <cp:revision>9</cp:revision>
  <dcterms:created xsi:type="dcterms:W3CDTF">2024-01-13T11:17:00Z</dcterms:created>
  <dcterms:modified xsi:type="dcterms:W3CDTF">2026-01-27T14:02:00Z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41E5B4498524427AA8F008BB547F10F6</vt:lpwstr>
  </property>
</Properties>
</file>